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5B06" w14:textId="77777777" w:rsidR="00AB2C9C" w:rsidRDefault="00AB2C9C" w:rsidP="00AB2C9C">
      <w:pPr>
        <w:shd w:val="clear" w:color="auto" w:fill="FFFFFF"/>
        <w:spacing w:after="150"/>
        <w:jc w:val="center"/>
        <w:rPr>
          <w:rFonts w:ascii="Arial" w:hAnsi="Arial" w:cs="Arial"/>
          <w:b/>
          <w:color w:val="000000"/>
          <w:sz w:val="28"/>
          <w:szCs w:val="21"/>
          <w:lang w:val="pt-BR" w:eastAsia="pt-BR"/>
        </w:rPr>
      </w:pPr>
      <w:r w:rsidRPr="009D11E2">
        <w:rPr>
          <w:rFonts w:ascii="Arial" w:hAnsi="Arial" w:cs="Arial"/>
          <w:b/>
          <w:color w:val="000000"/>
          <w:sz w:val="28"/>
          <w:szCs w:val="21"/>
          <w:lang w:val="pt-BR" w:eastAsia="pt-BR"/>
        </w:rPr>
        <w:t>CONTROLE INTERNO MUNICIPAL</w:t>
      </w:r>
    </w:p>
    <w:p w14:paraId="3D1BECB1" w14:textId="77777777" w:rsidR="00AB2C9C" w:rsidRPr="009D11E2" w:rsidRDefault="00AB2C9C" w:rsidP="00AB2C9C">
      <w:pPr>
        <w:shd w:val="clear" w:color="auto" w:fill="FFFFFF"/>
        <w:spacing w:after="150"/>
        <w:jc w:val="center"/>
        <w:rPr>
          <w:rFonts w:ascii="Arial" w:hAnsi="Arial" w:cs="Arial"/>
          <w:b/>
          <w:color w:val="000000"/>
          <w:sz w:val="28"/>
          <w:szCs w:val="21"/>
          <w:lang w:val="pt-BR" w:eastAsia="pt-BR"/>
        </w:rPr>
      </w:pPr>
    </w:p>
    <w:p w14:paraId="73541146" w14:textId="77777777" w:rsidR="00AB2C9C" w:rsidRPr="00C672EA" w:rsidRDefault="00AB2C9C" w:rsidP="00AB2C9C">
      <w:pPr>
        <w:spacing w:before="24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>Responsável:</w:t>
      </w:r>
      <w:r w:rsidRPr="00C672EA">
        <w:rPr>
          <w:rFonts w:ascii="Arial" w:eastAsia="Calibri" w:hAnsi="Arial" w:cs="Arial"/>
          <w:color w:val="000000"/>
          <w:lang w:val="pt-BR"/>
        </w:rPr>
        <w:t xml:space="preserve"> </w:t>
      </w:r>
      <w:r>
        <w:rPr>
          <w:rFonts w:ascii="Arial" w:eastAsia="Calibri" w:hAnsi="Arial" w:cs="Arial"/>
          <w:color w:val="000000"/>
          <w:lang w:val="pt-BR"/>
        </w:rPr>
        <w:t>Eduardo Antônio Oliveira Martins</w:t>
      </w:r>
    </w:p>
    <w:p w14:paraId="7B279580" w14:textId="77777777" w:rsidR="00AB2C9C" w:rsidRPr="00C672EA" w:rsidRDefault="00AB2C9C" w:rsidP="00AB2C9C">
      <w:pPr>
        <w:spacing w:before="24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 w:rsidRPr="00C672EA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389F3F12" w14:textId="77777777" w:rsidR="00AB2C9C" w:rsidRPr="00C672EA" w:rsidRDefault="00AB2C9C" w:rsidP="00AB2C9C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>Endereço:</w:t>
      </w:r>
      <w:r w:rsidRPr="00C672EA">
        <w:rPr>
          <w:rFonts w:ascii="Arial" w:eastAsia="Calibri" w:hAnsi="Arial" w:cs="Arial"/>
          <w:color w:val="000000"/>
          <w:lang w:val="pt-BR"/>
        </w:rPr>
        <w:t xml:space="preserve"> Rua Desembargador Joaquim Pereira Ferreira Mendes, 2287 - Bairro Jardim Eldorado</w:t>
      </w:r>
    </w:p>
    <w:p w14:paraId="50435AD9" w14:textId="77777777" w:rsidR="00AB2C9C" w:rsidRDefault="00AB2C9C" w:rsidP="00AB2C9C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 xml:space="preserve">E-mail: </w:t>
      </w:r>
      <w:hyperlink r:id="rId7" w:history="1">
        <w:r w:rsidRPr="007B260C">
          <w:rPr>
            <w:rFonts w:ascii="Arial" w:eastAsia="Calibri" w:hAnsi="Arial" w:cs="Arial"/>
            <w:color w:val="0563C1"/>
            <w:u w:val="single"/>
            <w:lang w:val="pt-BR"/>
          </w:rPr>
          <w:t>controleinterno@diamantino.mt.gov.br</w:t>
        </w:r>
      </w:hyperlink>
    </w:p>
    <w:p w14:paraId="43011158" w14:textId="77777777" w:rsidR="00AB2C9C" w:rsidRPr="00905F99" w:rsidRDefault="00AB2C9C" w:rsidP="00AB2C9C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</w:p>
    <w:p w14:paraId="1B0346FF" w14:textId="77777777" w:rsidR="00AB2C9C" w:rsidRPr="009D11E2" w:rsidRDefault="00AB2C9C" w:rsidP="00AB2C9C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szCs w:val="21"/>
          <w:lang w:val="pt-BR" w:eastAsia="pt-BR"/>
        </w:rPr>
      </w:pPr>
      <w:r w:rsidRPr="009D11E2">
        <w:rPr>
          <w:rFonts w:ascii="Arial" w:hAnsi="Arial" w:cs="Arial"/>
          <w:b/>
          <w:color w:val="000000"/>
          <w:szCs w:val="21"/>
          <w:lang w:val="pt-BR" w:eastAsia="pt-BR"/>
        </w:rPr>
        <w:t>COMPETE</w:t>
      </w:r>
      <w:r w:rsidRPr="009D11E2">
        <w:rPr>
          <w:rFonts w:ascii="Arial" w:eastAsiaTheme="majorEastAsia" w:hAnsi="Arial" w:cs="Arial"/>
          <w:bCs/>
          <w:color w:val="000000"/>
          <w:szCs w:val="21"/>
          <w:lang w:val="pt-BR" w:eastAsia="pt-BR"/>
        </w:rPr>
        <w:t> </w:t>
      </w:r>
      <w:r w:rsidRPr="009D11E2">
        <w:rPr>
          <w:rFonts w:ascii="Arial" w:hAnsi="Arial" w:cs="Arial"/>
          <w:b/>
          <w:color w:val="000000"/>
          <w:szCs w:val="21"/>
          <w:lang w:val="pt-BR" w:eastAsia="pt-BR"/>
        </w:rPr>
        <w:t xml:space="preserve">À UNIDADE DE CONTROLE INTERNO MUNICIPAL CONFORME O ARTIGO </w:t>
      </w:r>
      <w:r>
        <w:rPr>
          <w:rFonts w:ascii="Arial" w:hAnsi="Arial" w:cs="Arial"/>
          <w:b/>
          <w:color w:val="000000"/>
          <w:szCs w:val="21"/>
          <w:lang w:val="pt-BR" w:eastAsia="pt-BR"/>
        </w:rPr>
        <w:t>20 DA LEI COMPLEMENTAR 068/2022</w:t>
      </w:r>
    </w:p>
    <w:p w14:paraId="67C758EF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I. Propor e executar as atividades de auditoria pública, de correição, de prevenção e combate à corrupção, de incremento da transparência e controle social da gestão no âmbito da Administração Pública do Poder Executivo Municipal e de proteção do patrimônio público;</w:t>
      </w:r>
    </w:p>
    <w:p w14:paraId="65ABC0C8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II. Verificar a regularidade da programação orçamentária e financeira, avaliando o cumprimento das metas previstas no plano plurianual, a execução dos programas de governo e do orçamento do município;</w:t>
      </w:r>
    </w:p>
    <w:p w14:paraId="090FB172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III. Comprovar a legalidade e avaliar os resultados, quanto à eficácia, eficiência, economicidade e efetividade da gestão orçamentária, financeira e patrimonial nos órgãos e entidades da administração direta e indireta municipal, bem como da aplicação de recursos públicos por entidades de direito privado;</w:t>
      </w:r>
    </w:p>
    <w:p w14:paraId="3A170E66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IV. Exercer o controle das operações de crédito, avais e garantias, bem como dos direitos e haveres do município;</w:t>
      </w:r>
    </w:p>
    <w:p w14:paraId="21902A6F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>
        <w:rPr>
          <w:rFonts w:ascii="Arial" w:hAnsi="Arial" w:cs="Arial"/>
          <w:color w:val="000000"/>
          <w:szCs w:val="21"/>
          <w:lang w:val="pt-BR" w:eastAsia="pt-BR"/>
        </w:rPr>
        <w:t>V. A</w:t>
      </w:r>
      <w:r w:rsidRPr="00905F99">
        <w:rPr>
          <w:rFonts w:ascii="Arial" w:hAnsi="Arial" w:cs="Arial"/>
          <w:color w:val="000000"/>
          <w:szCs w:val="21"/>
          <w:lang w:val="pt-BR" w:eastAsia="pt-BR"/>
        </w:rPr>
        <w:t>poiar o controle externo no exercício de sua missão institucional;</w:t>
      </w:r>
    </w:p>
    <w:p w14:paraId="32B8B3D3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VI. Examinar a escrituração contábil e a documentação a ela correspondente;</w:t>
      </w:r>
    </w:p>
    <w:p w14:paraId="72D774C6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VII. Examinar as fases de execução da despesa inclusive verificando a regularidade das licitações e contratos, sob os aspectos da legalidade, legitimidade, economicidade e razoabilidade;</w:t>
      </w:r>
    </w:p>
    <w:p w14:paraId="4EA7C8F0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VIII. Exercer o controle sobre a execução da receita bem como as operações de crédito, emissão de títulos e verificação dos depósitos de cauções e fianças;</w:t>
      </w:r>
    </w:p>
    <w:p w14:paraId="15D48684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lastRenderedPageBreak/>
        <w:t>IX. Exercer o controle sobre créditos adicionais bem como a conta “restos a pagar” e “despesas de exercícios anteriores”;</w:t>
      </w:r>
    </w:p>
    <w:p w14:paraId="15393BF0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X. Acompanhar a contabilização dos recursos provenientes de celebração de convênios e examinando as despesas correspondentes, na forma do inciso V deste artigo;</w:t>
      </w:r>
    </w:p>
    <w:p w14:paraId="4FBD32B0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XI. Supervisionar as medidas adotadas pelo Poder Executivo para o retorno da despesa total com pessoal ao respectivo limite, nos termos dos artigos 22 e 23 da Lei Complementar n° 101/2000, caso haja necessidade;</w:t>
      </w:r>
    </w:p>
    <w:p w14:paraId="284E753D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XII. Realizar o controle dos limites e das condições para a inscrição de “restos a pagar” processados ou não;</w:t>
      </w:r>
    </w:p>
    <w:p w14:paraId="64F45CD4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XIII. Realizar o controle da destinação de recursos obtidos com a alienação de ativos, de acordo com as restrições impostas pela Lei Complementar n° 101/2000;</w:t>
      </w:r>
    </w:p>
    <w:p w14:paraId="0D9A2FA6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XIV. Controlar o alcance do cumprimento das metas fiscais dos resultados primário e nominal;</w:t>
      </w:r>
    </w:p>
    <w:p w14:paraId="6F22A5BB" w14:textId="77777777" w:rsidR="00AB2C9C" w:rsidRPr="00905F99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XV. Acompanhar o cumprimento dos índices fixados para a educação e a saúde, estabelecidos pelas Emendas Constitucionais n° 14/1998 e 29/2000, respectivamente, para fins de posterior registro no Tribunal de Contas os atos de admissão de papel, a qualquer título, na administração direta e indireta municipal incluídas as fundações instruídas ou mantidas pelo Poder Público Municipal, excetuadas as nomeações para cargo de provimento em comissão e designações para função gratificada;</w:t>
      </w:r>
    </w:p>
    <w:p w14:paraId="1F3CDA24" w14:textId="77777777" w:rsidR="00AB2C9C" w:rsidRDefault="00AB2C9C" w:rsidP="00AB2C9C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Cs w:val="21"/>
          <w:lang w:val="pt-BR" w:eastAsia="pt-BR"/>
        </w:rPr>
      </w:pPr>
      <w:r w:rsidRPr="00905F99">
        <w:rPr>
          <w:rFonts w:ascii="Arial" w:hAnsi="Arial" w:cs="Arial"/>
          <w:color w:val="000000"/>
          <w:szCs w:val="21"/>
          <w:lang w:val="pt-BR" w:eastAsia="pt-BR"/>
        </w:rPr>
        <w:t>XVI. Realizar outras atividades de manutenção e aperfeiçoamento do sistema de controle interno, inclusive quando da edição de leis, regulamentos e orientações.</w:t>
      </w:r>
    </w:p>
    <w:p w14:paraId="7C895D6F" w14:textId="77777777" w:rsidR="00AB2C9C" w:rsidRDefault="00AB2C9C" w:rsidP="00AB2C9C">
      <w:pPr>
        <w:spacing w:line="360" w:lineRule="auto"/>
        <w:ind w:right="-850"/>
        <w:jc w:val="both"/>
        <w:rPr>
          <w:rFonts w:ascii="Calibri" w:eastAsia="Calibri" w:hAnsi="Calibri"/>
          <w:color w:val="FF0000"/>
          <w:lang w:val="pt-BR"/>
        </w:rPr>
      </w:pP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  <w:r>
        <w:rPr>
          <w:rFonts w:ascii="Calibri" w:eastAsia="Calibri" w:hAnsi="Calibri" w:cstheme="minorBidi"/>
          <w:color w:val="FF0000"/>
          <w:lang w:val="pt-BR"/>
        </w:rPr>
        <w:tab/>
      </w:r>
    </w:p>
    <w:p w14:paraId="3CD25AAB" w14:textId="77777777" w:rsidR="00AB2C9C" w:rsidRDefault="00AB2C9C" w:rsidP="00AB2C9C">
      <w:pPr>
        <w:spacing w:line="360" w:lineRule="auto"/>
        <w:ind w:right="-850"/>
        <w:jc w:val="both"/>
        <w:rPr>
          <w:rFonts w:ascii="Calibri" w:eastAsia="Calibri" w:hAnsi="Calibri"/>
          <w:color w:val="FF0000"/>
          <w:lang w:val="pt-BR"/>
        </w:rPr>
      </w:pPr>
    </w:p>
    <w:p w14:paraId="7ED61B77" w14:textId="77777777" w:rsidR="007D4A42" w:rsidRPr="005961B6" w:rsidRDefault="007D4A42" w:rsidP="00C85E63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9208" w14:textId="77777777" w:rsidR="005F721C" w:rsidRDefault="005F721C" w:rsidP="000177FA">
      <w:r>
        <w:separator/>
      </w:r>
    </w:p>
  </w:endnote>
  <w:endnote w:type="continuationSeparator" w:id="0">
    <w:p w14:paraId="3E70F8F2" w14:textId="77777777" w:rsidR="005F721C" w:rsidRDefault="005F721C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25C9" w14:textId="77777777" w:rsidR="005F721C" w:rsidRDefault="005F721C" w:rsidP="000177FA">
      <w:r>
        <w:separator/>
      </w:r>
    </w:p>
  </w:footnote>
  <w:footnote w:type="continuationSeparator" w:id="0">
    <w:p w14:paraId="56127479" w14:textId="77777777" w:rsidR="005F721C" w:rsidRDefault="005F721C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649C5"/>
    <w:rsid w:val="000A2571"/>
    <w:rsid w:val="000B7F07"/>
    <w:rsid w:val="000C1F8C"/>
    <w:rsid w:val="000C42B8"/>
    <w:rsid w:val="000F5DD2"/>
    <w:rsid w:val="001A2838"/>
    <w:rsid w:val="001A2B02"/>
    <w:rsid w:val="001D520E"/>
    <w:rsid w:val="002257C3"/>
    <w:rsid w:val="00232EE4"/>
    <w:rsid w:val="002730AF"/>
    <w:rsid w:val="002B2D8B"/>
    <w:rsid w:val="002D320D"/>
    <w:rsid w:val="002F2064"/>
    <w:rsid w:val="002F210D"/>
    <w:rsid w:val="002F491E"/>
    <w:rsid w:val="00330CF8"/>
    <w:rsid w:val="0036453B"/>
    <w:rsid w:val="003650D0"/>
    <w:rsid w:val="003C7123"/>
    <w:rsid w:val="003D7BAE"/>
    <w:rsid w:val="003E2F60"/>
    <w:rsid w:val="003E4D1E"/>
    <w:rsid w:val="003F06C5"/>
    <w:rsid w:val="004053CF"/>
    <w:rsid w:val="004167ED"/>
    <w:rsid w:val="00426B4F"/>
    <w:rsid w:val="0042742B"/>
    <w:rsid w:val="00443792"/>
    <w:rsid w:val="0054086A"/>
    <w:rsid w:val="00560921"/>
    <w:rsid w:val="00571728"/>
    <w:rsid w:val="0058049D"/>
    <w:rsid w:val="005961B6"/>
    <w:rsid w:val="005A5823"/>
    <w:rsid w:val="005B2D60"/>
    <w:rsid w:val="005F3B99"/>
    <w:rsid w:val="005F721C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46C0F"/>
    <w:rsid w:val="00767FB0"/>
    <w:rsid w:val="007A1F0A"/>
    <w:rsid w:val="007B260C"/>
    <w:rsid w:val="007D4A42"/>
    <w:rsid w:val="008015FD"/>
    <w:rsid w:val="008065B2"/>
    <w:rsid w:val="00832A20"/>
    <w:rsid w:val="00837335"/>
    <w:rsid w:val="00884AE3"/>
    <w:rsid w:val="008C76E8"/>
    <w:rsid w:val="008D1D4D"/>
    <w:rsid w:val="008D63E6"/>
    <w:rsid w:val="00905F99"/>
    <w:rsid w:val="009069D2"/>
    <w:rsid w:val="0091109D"/>
    <w:rsid w:val="00917404"/>
    <w:rsid w:val="00964B59"/>
    <w:rsid w:val="00965032"/>
    <w:rsid w:val="009762E4"/>
    <w:rsid w:val="0099045F"/>
    <w:rsid w:val="009D11E2"/>
    <w:rsid w:val="00A1059A"/>
    <w:rsid w:val="00A15900"/>
    <w:rsid w:val="00A179AA"/>
    <w:rsid w:val="00A77B3E"/>
    <w:rsid w:val="00AA4FFB"/>
    <w:rsid w:val="00AB2C9C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B0A3A"/>
    <w:rsid w:val="00BB5475"/>
    <w:rsid w:val="00BC45B7"/>
    <w:rsid w:val="00BD58BD"/>
    <w:rsid w:val="00BE481F"/>
    <w:rsid w:val="00BE6621"/>
    <w:rsid w:val="00C0119F"/>
    <w:rsid w:val="00C43B22"/>
    <w:rsid w:val="00C44E43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A52A0"/>
    <w:rsid w:val="00DB3B4E"/>
    <w:rsid w:val="00DC6D6C"/>
    <w:rsid w:val="00DD38D5"/>
    <w:rsid w:val="00DE2338"/>
    <w:rsid w:val="00E07922"/>
    <w:rsid w:val="00E27C34"/>
    <w:rsid w:val="00ED3BC9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roleinterno@diamantino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2</cp:revision>
  <dcterms:created xsi:type="dcterms:W3CDTF">2025-05-02T14:45:00Z</dcterms:created>
  <dcterms:modified xsi:type="dcterms:W3CDTF">2025-05-02T14:45:00Z</dcterms:modified>
</cp:coreProperties>
</file>