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D6D" w:rsidRPr="009337F3" w:rsidRDefault="00320D6D" w:rsidP="00320D6D">
      <w:pPr>
        <w:tabs>
          <w:tab w:val="left" w:pos="10632"/>
        </w:tabs>
        <w:spacing w:after="0" w:line="360" w:lineRule="auto"/>
        <w:ind w:left="1134" w:right="566"/>
        <w:jc w:val="center"/>
        <w:rPr>
          <w:rFonts w:ascii="Advantage" w:hAnsi="Advantage" w:cs="Arial"/>
          <w:b/>
          <w:sz w:val="40"/>
          <w:szCs w:val="24"/>
        </w:rPr>
      </w:pPr>
      <w:r w:rsidRPr="009337F3">
        <w:rPr>
          <w:rFonts w:ascii="Advantage" w:hAnsi="Advantage" w:cs="Arial"/>
          <w:b/>
          <w:smallCaps/>
          <w:sz w:val="40"/>
          <w:szCs w:val="24"/>
        </w:rPr>
        <w:t xml:space="preserve">DECRETO Nº </w:t>
      </w:r>
      <w:r>
        <w:rPr>
          <w:rFonts w:ascii="Advantage" w:hAnsi="Advantage" w:cs="Arial"/>
          <w:b/>
          <w:smallCaps/>
          <w:sz w:val="40"/>
          <w:szCs w:val="24"/>
        </w:rPr>
        <w:t>90</w:t>
      </w:r>
      <w:r w:rsidRPr="009337F3">
        <w:rPr>
          <w:rFonts w:ascii="Advantage" w:hAnsi="Advantage" w:cs="Arial"/>
          <w:b/>
          <w:smallCaps/>
          <w:sz w:val="40"/>
          <w:szCs w:val="24"/>
        </w:rPr>
        <w:t>/2017</w:t>
      </w:r>
    </w:p>
    <w:p w:rsidR="00320D6D" w:rsidRPr="009337F3" w:rsidRDefault="00320D6D" w:rsidP="00320D6D">
      <w:pPr>
        <w:tabs>
          <w:tab w:val="left" w:pos="10632"/>
        </w:tabs>
        <w:spacing w:after="0" w:line="360" w:lineRule="auto"/>
        <w:ind w:left="1134" w:right="566"/>
        <w:jc w:val="both"/>
        <w:rPr>
          <w:rFonts w:ascii="Advantage" w:hAnsi="Advantage" w:cs="Arial"/>
          <w:i/>
          <w:sz w:val="16"/>
          <w:szCs w:val="24"/>
        </w:rPr>
      </w:pPr>
    </w:p>
    <w:p w:rsidR="00320D6D" w:rsidRPr="00C531D2" w:rsidRDefault="00C531D2" w:rsidP="00C531D2">
      <w:pPr>
        <w:spacing w:after="0" w:line="360" w:lineRule="auto"/>
        <w:ind w:left="5664" w:right="566"/>
        <w:jc w:val="both"/>
        <w:rPr>
          <w:rStyle w:val="fontstyle41"/>
          <w:rFonts w:ascii="Advantage" w:hAnsi="Advantage"/>
          <w:i/>
          <w:sz w:val="24"/>
          <w:szCs w:val="24"/>
          <w:lang w:val="en-US"/>
        </w:rPr>
      </w:pPr>
      <w:r>
        <w:rPr>
          <w:rStyle w:val="fontstyle31"/>
          <w:rFonts w:hint="eastAsia"/>
          <w:i/>
          <w:sz w:val="24"/>
          <w:szCs w:val="24"/>
        </w:rPr>
        <w:t>“</w:t>
      </w:r>
      <w:r w:rsidR="00320D6D" w:rsidRPr="00320D6D">
        <w:rPr>
          <w:rStyle w:val="fontstyle31"/>
          <w:i/>
          <w:sz w:val="24"/>
          <w:szCs w:val="24"/>
        </w:rPr>
        <w:t>Institui o Comitê Gestor Municipal do</w:t>
      </w:r>
      <w:r w:rsidR="00320D6D" w:rsidRPr="00320D6D">
        <w:rPr>
          <w:rFonts w:ascii="Arial-BoldMT" w:hAnsi="Arial-BoldMT"/>
          <w:b/>
          <w:bCs/>
          <w:i/>
          <w:color w:val="000000"/>
          <w:sz w:val="24"/>
          <w:szCs w:val="24"/>
        </w:rPr>
        <w:br/>
      </w:r>
      <w:r w:rsidR="00320D6D" w:rsidRPr="00320D6D">
        <w:rPr>
          <w:rStyle w:val="fontstyle31"/>
          <w:rFonts w:ascii="Advantage" w:hAnsi="Advantage"/>
          <w:i/>
          <w:sz w:val="24"/>
          <w:szCs w:val="24"/>
        </w:rPr>
        <w:t>Programa Pró-Família, define</w:t>
      </w:r>
      <w:r>
        <w:rPr>
          <w:rStyle w:val="fontstyle31"/>
          <w:rFonts w:ascii="Advantage" w:hAnsi="Advantage"/>
          <w:i/>
          <w:sz w:val="24"/>
          <w:szCs w:val="24"/>
        </w:rPr>
        <w:t xml:space="preserve"> </w:t>
      </w:r>
      <w:r w:rsidR="00320D6D" w:rsidRPr="00320D6D">
        <w:rPr>
          <w:rStyle w:val="fontstyle31"/>
          <w:rFonts w:ascii="Advantage" w:hAnsi="Advantage"/>
          <w:i/>
          <w:sz w:val="24"/>
          <w:szCs w:val="24"/>
        </w:rPr>
        <w:t>diretrizes gerais e dá outras</w:t>
      </w:r>
      <w:r>
        <w:rPr>
          <w:rStyle w:val="fontstyle31"/>
          <w:rFonts w:ascii="Advantage" w:hAnsi="Advantage"/>
          <w:i/>
          <w:sz w:val="24"/>
          <w:szCs w:val="24"/>
        </w:rPr>
        <w:t xml:space="preserve"> </w:t>
      </w:r>
      <w:r w:rsidR="00320D6D" w:rsidRPr="00320D6D">
        <w:rPr>
          <w:rStyle w:val="fontstyle31"/>
          <w:rFonts w:ascii="Advantage" w:hAnsi="Advantage"/>
          <w:i/>
          <w:sz w:val="24"/>
          <w:szCs w:val="24"/>
        </w:rPr>
        <w:t>providencias</w:t>
      </w:r>
      <w:r w:rsidR="00320D6D" w:rsidRPr="00320D6D">
        <w:rPr>
          <w:rStyle w:val="fontstyle41"/>
          <w:rFonts w:ascii="Advantage" w:hAnsi="Advantage"/>
          <w:i/>
          <w:sz w:val="24"/>
          <w:szCs w:val="24"/>
        </w:rPr>
        <w:t>.</w:t>
      </w:r>
      <w:r>
        <w:rPr>
          <w:rStyle w:val="fontstyle41"/>
          <w:rFonts w:ascii="Advantage" w:hAnsi="Advantage" w:hint="eastAsia"/>
          <w:i/>
          <w:sz w:val="24"/>
          <w:szCs w:val="24"/>
        </w:rPr>
        <w:t>”</w:t>
      </w:r>
    </w:p>
    <w:p w:rsidR="00320D6D" w:rsidRPr="009337F3" w:rsidRDefault="00320D6D" w:rsidP="00320D6D">
      <w:pPr>
        <w:tabs>
          <w:tab w:val="left" w:pos="10632"/>
        </w:tabs>
        <w:spacing w:after="0" w:line="360" w:lineRule="auto"/>
        <w:ind w:left="1134" w:right="566"/>
        <w:jc w:val="right"/>
        <w:rPr>
          <w:rFonts w:ascii="Advantage" w:hAnsi="Advantage"/>
          <w:sz w:val="20"/>
          <w:szCs w:val="24"/>
        </w:rPr>
      </w:pPr>
    </w:p>
    <w:p w:rsidR="00320D6D" w:rsidRPr="009337F3" w:rsidRDefault="00320D6D" w:rsidP="00320D6D">
      <w:pPr>
        <w:tabs>
          <w:tab w:val="left" w:pos="10632"/>
        </w:tabs>
        <w:spacing w:after="0" w:line="360" w:lineRule="auto"/>
        <w:ind w:left="1134" w:right="566" w:firstLine="709"/>
        <w:jc w:val="both"/>
        <w:rPr>
          <w:rFonts w:ascii="Advantage" w:hAnsi="Advantage" w:cs="Arial"/>
          <w:sz w:val="24"/>
          <w:szCs w:val="24"/>
        </w:rPr>
      </w:pPr>
      <w:r w:rsidRPr="009337F3">
        <w:rPr>
          <w:rFonts w:ascii="Advantage" w:hAnsi="Advantage" w:cs="Arial"/>
          <w:sz w:val="24"/>
          <w:szCs w:val="24"/>
        </w:rPr>
        <w:t xml:space="preserve">O </w:t>
      </w:r>
      <w:r w:rsidRPr="009337F3">
        <w:rPr>
          <w:rFonts w:ascii="Advantage" w:hAnsi="Advantage" w:cs="Arial"/>
          <w:b/>
          <w:sz w:val="24"/>
          <w:szCs w:val="24"/>
        </w:rPr>
        <w:t>PREFEITO MUNICIPAL DE DIAMANTINO, ESTADO DE MATO GROSSO</w:t>
      </w:r>
      <w:r w:rsidRPr="009337F3">
        <w:rPr>
          <w:rFonts w:ascii="Advantage" w:hAnsi="Advantage" w:cs="Arial"/>
          <w:sz w:val="24"/>
          <w:szCs w:val="24"/>
        </w:rPr>
        <w:t>, Sr.</w:t>
      </w:r>
      <w:r w:rsidRPr="009337F3">
        <w:rPr>
          <w:rFonts w:ascii="Advantage" w:hAnsi="Advantage" w:cs="Arial"/>
          <w:b/>
          <w:sz w:val="24"/>
          <w:szCs w:val="24"/>
        </w:rPr>
        <w:t xml:space="preserve"> EDUARDO CAPISTRANO DE OLIVEIRA, </w:t>
      </w:r>
      <w:r w:rsidRPr="009337F3">
        <w:rPr>
          <w:rFonts w:ascii="Advantage" w:hAnsi="Advantage" w:cs="Arial"/>
          <w:sz w:val="24"/>
          <w:szCs w:val="24"/>
        </w:rPr>
        <w:t xml:space="preserve">no uso das atribuições que lhe confere a Lei Orgânica, </w:t>
      </w:r>
    </w:p>
    <w:p w:rsidR="00320D6D" w:rsidRPr="00320D6D" w:rsidRDefault="00320D6D" w:rsidP="00320D6D">
      <w:pPr>
        <w:spacing w:after="0" w:line="360" w:lineRule="auto"/>
        <w:ind w:left="1134" w:right="566" w:firstLine="709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3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b/>
          <w:sz w:val="24"/>
          <w:szCs w:val="24"/>
        </w:rPr>
        <w:t>Considerando</w:t>
      </w:r>
      <w:r w:rsidRPr="00320D6D">
        <w:rPr>
          <w:rStyle w:val="fontstyle41"/>
          <w:rFonts w:ascii="Advantage" w:hAnsi="Advantage"/>
          <w:sz w:val="24"/>
          <w:szCs w:val="24"/>
        </w:rPr>
        <w:t xml:space="preserve"> o disposto na Lei Estadual 10.523, de 17 de março de</w:t>
      </w:r>
      <w:r w:rsidR="007F0379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2017, que cria o Programa Pró-Família e dá outras providências</w:t>
      </w:r>
      <w:r w:rsidRPr="00320D6D">
        <w:rPr>
          <w:rStyle w:val="fontstyle31"/>
          <w:rFonts w:ascii="Advantage" w:hAnsi="Advantage"/>
          <w:b w:val="0"/>
          <w:sz w:val="24"/>
          <w:szCs w:val="24"/>
        </w:rPr>
        <w:t>;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b/>
          <w:sz w:val="24"/>
          <w:szCs w:val="24"/>
        </w:rPr>
      </w:pPr>
    </w:p>
    <w:p w:rsid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b/>
          <w:sz w:val="24"/>
          <w:szCs w:val="24"/>
        </w:rPr>
        <w:t>Considerando</w:t>
      </w:r>
      <w:r w:rsidRPr="00320D6D">
        <w:rPr>
          <w:rStyle w:val="fontstyle41"/>
          <w:rFonts w:ascii="Advantage" w:hAnsi="Advantage"/>
          <w:sz w:val="24"/>
          <w:szCs w:val="24"/>
        </w:rPr>
        <w:t xml:space="preserve"> a Instrução Normativa da Secretaria de Estado de</w:t>
      </w:r>
      <w:r w:rsidR="007F0379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Trabalho e Assistência Social - SETAS Nº. 001 DE 05/05/2017: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3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tabs>
          <w:tab w:val="left" w:pos="10632"/>
        </w:tabs>
        <w:spacing w:after="0" w:line="360" w:lineRule="auto"/>
        <w:ind w:left="1134" w:right="566" w:firstLine="709"/>
        <w:jc w:val="both"/>
        <w:rPr>
          <w:rFonts w:ascii="Advantage" w:hAnsi="Advantage"/>
          <w:b/>
          <w:sz w:val="24"/>
          <w:szCs w:val="24"/>
        </w:rPr>
      </w:pPr>
      <w:r w:rsidRPr="00320D6D">
        <w:rPr>
          <w:rFonts w:ascii="Advantage" w:hAnsi="Advantage"/>
          <w:b/>
          <w:sz w:val="24"/>
          <w:szCs w:val="24"/>
        </w:rPr>
        <w:t>DECRETA: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3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31"/>
          <w:rFonts w:ascii="Advantage" w:hAnsi="Advantage"/>
          <w:sz w:val="24"/>
          <w:szCs w:val="24"/>
        </w:rPr>
        <w:t>Art. 1º</w:t>
      </w:r>
      <w:r w:rsidRPr="00320D6D">
        <w:rPr>
          <w:rStyle w:val="fontstyle41"/>
          <w:rFonts w:ascii="Advantage" w:hAnsi="Advantage"/>
          <w:sz w:val="24"/>
          <w:szCs w:val="24"/>
        </w:rPr>
        <w:t>.- Fica instituído o Comitê Gestor Municipal Pró-Família com as seguintes competências: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sz w:val="24"/>
          <w:szCs w:val="24"/>
        </w:rPr>
        <w:t>I – Coordenar a execução e avaliação das políticas sociais locais,</w:t>
      </w:r>
      <w:r w:rsidR="007F0379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pactuadas com o Conselho Municipal de Assistência Social;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sz w:val="24"/>
          <w:szCs w:val="24"/>
        </w:rPr>
        <w:t>II - Coordenar, articular e integrar os diversos órgãos e demais atores</w:t>
      </w:r>
      <w:r w:rsidR="007F0379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estratégicos para o planejamento das ações de base territorial;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sz w:val="24"/>
          <w:szCs w:val="24"/>
        </w:rPr>
        <w:t>III - Promover a participação e a mobilização da sociedade civil, visando o levantamento das prioridades e encaminhamentos das demandas do território</w:t>
      </w:r>
      <w:r w:rsidR="00C531D2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visando promover a emancipação das famílias beneficiadas, na esfera municipal;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sz w:val="24"/>
          <w:szCs w:val="24"/>
        </w:rPr>
        <w:lastRenderedPageBreak/>
        <w:t>IV- Aprovar e dar publicidade as listas de famílias beneficiárias, bem</w:t>
      </w:r>
      <w:r w:rsidR="007F0379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como remetê-las ao Comitê Gestor Estadual para homologação;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sz w:val="24"/>
          <w:szCs w:val="24"/>
        </w:rPr>
        <w:t>V- Elaborar o seu Regimento Interno.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b/>
          <w:sz w:val="24"/>
          <w:szCs w:val="24"/>
        </w:rPr>
        <w:t>Art. 2º.</w:t>
      </w:r>
      <w:r w:rsidRPr="00320D6D">
        <w:rPr>
          <w:rStyle w:val="fontstyle41"/>
          <w:rFonts w:ascii="Advantage" w:hAnsi="Advantage"/>
          <w:sz w:val="24"/>
          <w:szCs w:val="24"/>
        </w:rPr>
        <w:t xml:space="preserve">- Serão elegíveis para receber o benefício às famílias que residirem no município, com renda mensal </w:t>
      </w:r>
      <w:r w:rsidRPr="00320D6D">
        <w:rPr>
          <w:rStyle w:val="fontstyle21"/>
          <w:rFonts w:ascii="Advantage" w:hAnsi="Advantage"/>
          <w:sz w:val="24"/>
          <w:szCs w:val="24"/>
        </w:rPr>
        <w:t xml:space="preserve">per capita </w:t>
      </w:r>
      <w:r w:rsidRPr="00320D6D">
        <w:rPr>
          <w:rStyle w:val="fontstyle41"/>
          <w:rFonts w:ascii="Advantage" w:hAnsi="Advantage"/>
          <w:sz w:val="24"/>
          <w:szCs w:val="24"/>
        </w:rPr>
        <w:t>de até 1/3 (um terço) do salário mínimonacional vigente, competindo ao Comitê excepcionalizar o cumprimento do critério de</w:t>
      </w:r>
      <w:r w:rsidR="00C531D2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renda máxima, nos casos de calamidade pública ou em situação de emergência.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b/>
          <w:sz w:val="24"/>
          <w:szCs w:val="24"/>
        </w:rPr>
        <w:t>Art. 3º.</w:t>
      </w:r>
      <w:r w:rsidRPr="00320D6D">
        <w:rPr>
          <w:rStyle w:val="fontstyle41"/>
          <w:rFonts w:ascii="Advantage" w:hAnsi="Advantage"/>
          <w:sz w:val="24"/>
          <w:szCs w:val="24"/>
        </w:rPr>
        <w:t>-A seleção das famílias beneficiárias será feita por equipe de</w:t>
      </w:r>
      <w:r w:rsidR="007F0379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profissionais, composta por Agentes de Saúde e Assistentes Sociais dos municípios,competindo ao Comitê Municipal à aprovação dos nomes selecionados das famílias a</w:t>
      </w:r>
      <w:r w:rsidR="00C531D2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serem atendidas pelo Programa, que serão posteriormente homologadas pelo Comitê</w:t>
      </w:r>
      <w:r w:rsidR="00C531D2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Estadual.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31"/>
          <w:rFonts w:ascii="Advantage" w:hAnsi="Advantage"/>
          <w:sz w:val="24"/>
          <w:szCs w:val="24"/>
        </w:rPr>
      </w:pPr>
    </w:p>
    <w:p w:rsidR="00320D6D" w:rsidRPr="00320D6D" w:rsidRDefault="00320D6D" w:rsidP="007F0379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31"/>
          <w:rFonts w:ascii="Advantage" w:hAnsi="Advantage"/>
          <w:sz w:val="24"/>
          <w:szCs w:val="24"/>
        </w:rPr>
        <w:t>Art. 4º.</w:t>
      </w:r>
      <w:r w:rsidRPr="00320D6D">
        <w:rPr>
          <w:rStyle w:val="fontstyle31"/>
          <w:rFonts w:ascii="Advantage" w:hAnsi="Advantage"/>
          <w:b w:val="0"/>
          <w:sz w:val="24"/>
          <w:szCs w:val="24"/>
        </w:rPr>
        <w:t>-</w:t>
      </w:r>
      <w:r w:rsidR="00C52624">
        <w:rPr>
          <w:rStyle w:val="fontstyle31"/>
          <w:rFonts w:ascii="Advantage" w:hAnsi="Advantage"/>
          <w:b w:val="0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O Comitê Gestor Municipal será constituído pela Secretária Municipal de Assistência Social, que o presidirá, e pelos titulares e</w:t>
      </w:r>
      <w:r w:rsidR="00C531D2">
        <w:rPr>
          <w:rStyle w:val="fontstyle41"/>
          <w:rFonts w:ascii="Advantage" w:hAnsi="Advantage"/>
          <w:sz w:val="24"/>
          <w:szCs w:val="24"/>
        </w:rPr>
        <w:t xml:space="preserve"> </w:t>
      </w:r>
      <w:r w:rsidR="007F0379">
        <w:rPr>
          <w:rStyle w:val="fontstyle41"/>
          <w:rFonts w:ascii="Advantage" w:hAnsi="Advantage"/>
          <w:sz w:val="24"/>
          <w:szCs w:val="24"/>
        </w:rPr>
        <w:t>suplente dos seguintes ó</w:t>
      </w:r>
      <w:r w:rsidRPr="00320D6D">
        <w:rPr>
          <w:rStyle w:val="fontstyle41"/>
          <w:rFonts w:ascii="Advantage" w:hAnsi="Advantage"/>
          <w:sz w:val="24"/>
          <w:szCs w:val="24"/>
        </w:rPr>
        <w:t>rgãos/instituições/associações: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sz w:val="24"/>
          <w:szCs w:val="24"/>
        </w:rPr>
        <w:t>a) membros do Conselho Municipal de Assistência Social – CMAS;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sz w:val="24"/>
          <w:szCs w:val="24"/>
        </w:rPr>
        <w:t>b) representantes de Secretarias Municipais estratégicas para o</w:t>
      </w:r>
      <w:r w:rsidR="00C531D2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desenvolvimento do Programa;</w:t>
      </w:r>
    </w:p>
    <w:p w:rsidR="00C531D2" w:rsidRPr="00320D6D" w:rsidRDefault="00C531D2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sz w:val="24"/>
          <w:szCs w:val="24"/>
        </w:rPr>
        <w:t>c) representantes de instituições não governamentais;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sz w:val="24"/>
          <w:szCs w:val="24"/>
        </w:rPr>
        <w:t>d) representações da sociedade, que formalizaram a adesão ao Programa Estadual, desde que haja a representação no município.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3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31"/>
          <w:rFonts w:ascii="Advantage" w:hAnsi="Advantage"/>
          <w:sz w:val="24"/>
          <w:szCs w:val="24"/>
        </w:rPr>
        <w:t xml:space="preserve">Parágrafo Único - </w:t>
      </w:r>
      <w:r w:rsidRPr="00320D6D">
        <w:rPr>
          <w:rStyle w:val="fontstyle41"/>
          <w:rFonts w:ascii="Advantage" w:hAnsi="Advantage"/>
          <w:sz w:val="24"/>
          <w:szCs w:val="24"/>
        </w:rPr>
        <w:t>Caberá à Presidente do Comitê Municipal: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41"/>
          <w:rFonts w:ascii="Advantage" w:hAnsi="Advantage"/>
          <w:sz w:val="24"/>
          <w:szCs w:val="24"/>
        </w:rPr>
        <w:lastRenderedPageBreak/>
        <w:t>I.- o convite para que as instituições e</w:t>
      </w:r>
      <w:r w:rsidR="00C531D2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órgãos que comporão o Comitê façam a indicação de suas representações, titulares e</w:t>
      </w:r>
      <w:r w:rsidR="00C531D2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suplentes;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31"/>
          <w:rFonts w:ascii="Advantage" w:hAnsi="Advantage"/>
          <w:b w:val="0"/>
          <w:sz w:val="24"/>
          <w:szCs w:val="24"/>
        </w:rPr>
        <w:t>II</w:t>
      </w:r>
      <w:r w:rsidRPr="00320D6D">
        <w:rPr>
          <w:rStyle w:val="fontstyle41"/>
          <w:rFonts w:ascii="Advantage" w:hAnsi="Advantage"/>
          <w:sz w:val="24"/>
          <w:szCs w:val="24"/>
        </w:rPr>
        <w:t>- fazer a nomeação e dar publicidade da</w:t>
      </w:r>
      <w:r w:rsidR="00C531D2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composição do Comitê, bem como convocar a primeira reunião dos seus membros</w:t>
      </w:r>
      <w:r w:rsidR="00C531D2">
        <w:rPr>
          <w:rStyle w:val="fontstyle41"/>
          <w:rFonts w:ascii="Advantage" w:hAnsi="Advantage"/>
          <w:sz w:val="24"/>
          <w:szCs w:val="24"/>
        </w:rPr>
        <w:t xml:space="preserve"> </w:t>
      </w:r>
      <w:r w:rsidRPr="00320D6D">
        <w:rPr>
          <w:rStyle w:val="fontstyle41"/>
          <w:rFonts w:ascii="Advantage" w:hAnsi="Advantage"/>
          <w:sz w:val="24"/>
          <w:szCs w:val="24"/>
        </w:rPr>
        <w:t>no prazo de 15 (quinze) dias, a contar da publicação dessa Portaria.</w:t>
      </w: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</w:p>
    <w:p w:rsidR="00320D6D" w:rsidRDefault="00320D6D" w:rsidP="00320D6D">
      <w:pPr>
        <w:spacing w:after="0" w:line="360" w:lineRule="auto"/>
        <w:ind w:left="1134" w:right="566" w:firstLine="708"/>
        <w:jc w:val="both"/>
        <w:rPr>
          <w:rStyle w:val="fontstyle41"/>
          <w:rFonts w:ascii="Advantage" w:hAnsi="Advantage"/>
          <w:sz w:val="24"/>
          <w:szCs w:val="24"/>
        </w:rPr>
      </w:pPr>
      <w:r w:rsidRPr="00320D6D">
        <w:rPr>
          <w:rStyle w:val="fontstyle31"/>
          <w:rFonts w:ascii="Advantage" w:hAnsi="Advantage"/>
          <w:sz w:val="24"/>
          <w:szCs w:val="24"/>
        </w:rPr>
        <w:t xml:space="preserve">Art. 4º </w:t>
      </w:r>
      <w:r w:rsidRPr="00320D6D">
        <w:rPr>
          <w:rStyle w:val="fontstyle41"/>
          <w:rFonts w:ascii="Advantage" w:hAnsi="Advantage"/>
          <w:sz w:val="24"/>
          <w:szCs w:val="24"/>
        </w:rPr>
        <w:t xml:space="preserve">Esta </w:t>
      </w:r>
      <w:r>
        <w:rPr>
          <w:rStyle w:val="fontstyle41"/>
          <w:rFonts w:ascii="Advantage" w:hAnsi="Advantage"/>
          <w:sz w:val="24"/>
          <w:szCs w:val="24"/>
        </w:rPr>
        <w:t>Decreto</w:t>
      </w:r>
      <w:r w:rsidRPr="00320D6D">
        <w:rPr>
          <w:rStyle w:val="fontstyle41"/>
          <w:rFonts w:ascii="Advantage" w:hAnsi="Advantage"/>
          <w:sz w:val="24"/>
          <w:szCs w:val="24"/>
        </w:rPr>
        <w:t xml:space="preserve"> entra em vigor na data de sua publicação.</w:t>
      </w:r>
    </w:p>
    <w:p w:rsidR="00320D6D" w:rsidRDefault="00320D6D" w:rsidP="00320D6D">
      <w:pPr>
        <w:spacing w:after="0" w:line="360" w:lineRule="auto"/>
        <w:ind w:left="1134" w:right="566" w:firstLine="708"/>
        <w:jc w:val="both"/>
        <w:rPr>
          <w:rFonts w:ascii="Advantage" w:hAnsi="Advantage" w:cs="Arial"/>
          <w:sz w:val="24"/>
          <w:szCs w:val="24"/>
        </w:rPr>
      </w:pPr>
    </w:p>
    <w:p w:rsidR="00320D6D" w:rsidRPr="00320D6D" w:rsidRDefault="00320D6D" w:rsidP="00320D6D">
      <w:pPr>
        <w:spacing w:after="0" w:line="360" w:lineRule="auto"/>
        <w:ind w:left="1134" w:right="566" w:firstLine="708"/>
        <w:jc w:val="both"/>
        <w:rPr>
          <w:rFonts w:ascii="Advantage" w:hAnsi="Advantage" w:cs="Arial"/>
          <w:sz w:val="24"/>
          <w:szCs w:val="24"/>
        </w:rPr>
      </w:pPr>
      <w:r w:rsidRPr="00320D6D">
        <w:rPr>
          <w:rFonts w:ascii="Advantage" w:hAnsi="Advantage" w:cs="Arial"/>
          <w:sz w:val="24"/>
          <w:szCs w:val="24"/>
        </w:rPr>
        <w:t>Diamantino/MT, 1</w:t>
      </w:r>
      <w:r>
        <w:rPr>
          <w:rFonts w:ascii="Advantage" w:hAnsi="Advantage" w:cs="Arial"/>
          <w:sz w:val="24"/>
          <w:szCs w:val="24"/>
        </w:rPr>
        <w:t>9</w:t>
      </w:r>
      <w:r w:rsidRPr="00320D6D">
        <w:rPr>
          <w:rFonts w:ascii="Advantage" w:hAnsi="Advantage" w:cs="Arial"/>
          <w:sz w:val="24"/>
          <w:szCs w:val="24"/>
        </w:rPr>
        <w:t xml:space="preserve"> de julho de 2017.</w:t>
      </w:r>
    </w:p>
    <w:p w:rsidR="00320D6D" w:rsidRDefault="00320D6D" w:rsidP="00320D6D">
      <w:pPr>
        <w:tabs>
          <w:tab w:val="left" w:pos="10632"/>
        </w:tabs>
        <w:spacing w:after="0" w:line="360" w:lineRule="auto"/>
        <w:ind w:left="1134" w:right="566"/>
        <w:jc w:val="both"/>
        <w:rPr>
          <w:rFonts w:ascii="Advantage" w:hAnsi="Advantage" w:cs="Arial"/>
          <w:i/>
          <w:sz w:val="24"/>
          <w:szCs w:val="24"/>
        </w:rPr>
      </w:pPr>
    </w:p>
    <w:p w:rsidR="00320D6D" w:rsidRDefault="00320D6D" w:rsidP="00320D6D">
      <w:pPr>
        <w:tabs>
          <w:tab w:val="left" w:pos="10632"/>
        </w:tabs>
        <w:spacing w:after="0" w:line="360" w:lineRule="auto"/>
        <w:ind w:left="1134" w:right="566"/>
        <w:jc w:val="both"/>
        <w:rPr>
          <w:rFonts w:ascii="Advantage" w:hAnsi="Advantage" w:cs="Arial"/>
          <w:i/>
          <w:sz w:val="24"/>
          <w:szCs w:val="24"/>
        </w:rPr>
      </w:pPr>
    </w:p>
    <w:p w:rsidR="00B52BBD" w:rsidRPr="00320D6D" w:rsidRDefault="00B52BBD" w:rsidP="00320D6D">
      <w:pPr>
        <w:tabs>
          <w:tab w:val="left" w:pos="10632"/>
        </w:tabs>
        <w:spacing w:after="0" w:line="360" w:lineRule="auto"/>
        <w:ind w:left="1134" w:right="566"/>
        <w:jc w:val="both"/>
        <w:rPr>
          <w:rFonts w:ascii="Advantage" w:hAnsi="Advantage" w:cs="Arial"/>
          <w:i/>
          <w:sz w:val="24"/>
          <w:szCs w:val="24"/>
        </w:rPr>
      </w:pPr>
      <w:bookmarkStart w:id="0" w:name="_GoBack"/>
      <w:bookmarkEnd w:id="0"/>
    </w:p>
    <w:p w:rsidR="00320D6D" w:rsidRPr="00320D6D" w:rsidRDefault="00320D6D" w:rsidP="00320D6D">
      <w:pPr>
        <w:tabs>
          <w:tab w:val="left" w:pos="10632"/>
        </w:tabs>
        <w:spacing w:after="0" w:line="360" w:lineRule="auto"/>
        <w:ind w:left="1134" w:right="566" w:firstLine="142"/>
        <w:jc w:val="center"/>
        <w:rPr>
          <w:rFonts w:ascii="Advantage" w:hAnsi="Advantage" w:cs="Arial"/>
          <w:bCs/>
          <w:i/>
          <w:sz w:val="24"/>
          <w:szCs w:val="24"/>
        </w:rPr>
      </w:pPr>
      <w:r w:rsidRPr="00320D6D">
        <w:rPr>
          <w:rFonts w:ascii="Advantage" w:hAnsi="Advantage" w:cs="Arial"/>
          <w:b/>
          <w:i/>
          <w:sz w:val="24"/>
          <w:szCs w:val="24"/>
        </w:rPr>
        <w:t>EDUARDO CAPISTRANO DE OLIVEIRA</w:t>
      </w:r>
    </w:p>
    <w:p w:rsidR="00320D6D" w:rsidRPr="00320D6D" w:rsidRDefault="00320D6D" w:rsidP="00320D6D">
      <w:pPr>
        <w:tabs>
          <w:tab w:val="left" w:pos="10632"/>
        </w:tabs>
        <w:spacing w:after="0" w:line="360" w:lineRule="auto"/>
        <w:ind w:left="1134" w:right="566" w:firstLine="142"/>
        <w:jc w:val="center"/>
        <w:rPr>
          <w:rFonts w:ascii="Advantage" w:hAnsi="Advantage"/>
          <w:sz w:val="24"/>
          <w:szCs w:val="24"/>
        </w:rPr>
      </w:pPr>
      <w:r w:rsidRPr="00320D6D">
        <w:rPr>
          <w:rFonts w:ascii="Advantage" w:hAnsi="Advantage" w:cs="Arial"/>
          <w:bCs/>
          <w:i/>
          <w:sz w:val="24"/>
          <w:szCs w:val="24"/>
        </w:rPr>
        <w:t>Prefeito Municipal</w:t>
      </w:r>
    </w:p>
    <w:p w:rsidR="00BE784F" w:rsidRPr="00320D6D" w:rsidRDefault="00BE784F" w:rsidP="00320D6D">
      <w:pPr>
        <w:spacing w:after="0" w:line="360" w:lineRule="auto"/>
        <w:ind w:right="566"/>
        <w:rPr>
          <w:rFonts w:ascii="Advantage" w:hAnsi="Advantage"/>
          <w:sz w:val="24"/>
          <w:szCs w:val="24"/>
        </w:rPr>
      </w:pPr>
    </w:p>
    <w:sectPr w:rsidR="00BE784F" w:rsidRPr="00320D6D" w:rsidSect="00031D4E">
      <w:headerReference w:type="default" r:id="rId6"/>
      <w:footerReference w:type="default" r:id="rId7"/>
      <w:pgSz w:w="11906" w:h="16838"/>
      <w:pgMar w:top="659" w:right="424" w:bottom="1417" w:left="426" w:header="712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CD7" w:rsidRDefault="00487CD7" w:rsidP="00460157">
      <w:pPr>
        <w:spacing w:after="0" w:line="240" w:lineRule="auto"/>
      </w:pPr>
      <w:r>
        <w:separator/>
      </w:r>
    </w:p>
  </w:endnote>
  <w:endnote w:type="continuationSeparator" w:id="1">
    <w:p w:rsidR="00487CD7" w:rsidRDefault="00487CD7" w:rsidP="00460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antag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4E" w:rsidRDefault="00487CD7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B52BBD" w:rsidP="00031D4E">
    <w:pPr>
      <w:pStyle w:val="Rodap"/>
      <w:ind w:left="-567" w:right="-426" w:firstLine="567"/>
      <w:jc w:val="center"/>
    </w:pPr>
    <w:r>
      <w:t>Av. Joaquim P. F. Mendes, 2287 – Centro – CEP 78.400-000 -  Fone: (65) 3336-6400</w:t>
    </w:r>
  </w:p>
  <w:p w:rsidR="00031D4E" w:rsidRDefault="00B52BBD" w:rsidP="00031D4E">
    <w:pPr>
      <w:pStyle w:val="Rodap"/>
      <w:jc w:val="center"/>
    </w:pPr>
    <w:r>
      <w:t>Diamantino – MT</w:t>
    </w:r>
  </w:p>
  <w:p w:rsidR="00031D4E" w:rsidRDefault="00B52BBD" w:rsidP="00031D4E">
    <w:pPr>
      <w:pStyle w:val="Rodap"/>
      <w:jc w:val="center"/>
    </w:pPr>
    <w:r>
      <w:t>www.diamantino.mt.gov.br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CD7" w:rsidRDefault="00487CD7" w:rsidP="00460157">
      <w:pPr>
        <w:spacing w:after="0" w:line="240" w:lineRule="auto"/>
      </w:pPr>
      <w:r>
        <w:separator/>
      </w:r>
    </w:p>
  </w:footnote>
  <w:footnote w:type="continuationSeparator" w:id="1">
    <w:p w:rsidR="00487CD7" w:rsidRDefault="00487CD7" w:rsidP="00460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A" w:rsidRPr="00A547C2" w:rsidRDefault="00460157" w:rsidP="00863F6A">
    <w:pPr>
      <w:pStyle w:val="Cabealh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50" type="#_x0000_t202" style="position:absolute;left:0;text-align:left;margin-left:8.7pt;margin-top:20.25pt;width:78pt;height:63.1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Ct4foAjAgAAJAQAAA4AAAAAAAAAAAAAAAAALgIAAGRycy9lMm9Eb2MueG1s&#10;UEsBAi0AFAAGAAgAAAAhAJ8YEhLcAAAACQEAAA8AAAAAAAAAAAAAAAAAfQQAAGRycy9kb3ducmV2&#10;LnhtbFBLBQYAAAAABAAEAPMAAACGBQAAAAA=&#10;" stroked="f">
          <v:textbox>
            <w:txbxContent>
              <w:p w:rsidR="004D74A1" w:rsidRDefault="00B52BBD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7127" cy="704850"/>
                      <wp:effectExtent l="0" t="0" r="3175" b="0"/>
                      <wp:docPr id="1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044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y="page"/>
        </v:shape>
      </w:pic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 id="Caixa de texto 31" o:spid="_x0000_s2049" type="#_x0000_t202" style="position:absolute;left:0;text-align:left;margin-left:456.45pt;margin-top:-16.85pt;width:87pt;height:75.7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KQoJNclAgAAKgQAAA4AAAAAAAAAAAAAAAAALgIAAGRycy9lMm9E&#10;b2MueG1sUEsBAi0AFAAGAAgAAAAhACTRWprgAAAADAEAAA8AAAAAAAAAAAAAAAAAfwQAAGRycy9k&#10;b3ducmV2LnhtbFBLBQYAAAAABAAEAPMAAACMBQAAAAA=&#10;" stroked="f">
          <v:textbox>
            <w:txbxContent>
              <w:p w:rsidR="004D74A1" w:rsidRDefault="00B52BBD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77240" cy="730225"/>
                      <wp:effectExtent l="0" t="0" r="381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Diamantino Vazado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90124" cy="7423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B52BBD"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B52BBD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DEDIAMANTINO</w:t>
    </w:r>
  </w:p>
  <w:p w:rsidR="00FF565B" w:rsidRDefault="00B52BBD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03.648.540/0001-74</w:t>
    </w:r>
  </w:p>
  <w:p w:rsidR="00690DE0" w:rsidRPr="0082730E" w:rsidRDefault="00487CD7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20D6D"/>
    <w:rsid w:val="00320D6D"/>
    <w:rsid w:val="00460157"/>
    <w:rsid w:val="00487CD7"/>
    <w:rsid w:val="007F0379"/>
    <w:rsid w:val="00B52BBD"/>
    <w:rsid w:val="00BE784F"/>
    <w:rsid w:val="00C52624"/>
    <w:rsid w:val="00C531D2"/>
    <w:rsid w:val="00E4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6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D6D"/>
  </w:style>
  <w:style w:type="paragraph" w:styleId="Rodap">
    <w:name w:val="footer"/>
    <w:basedOn w:val="Normal"/>
    <w:link w:val="RodapChar"/>
    <w:uiPriority w:val="99"/>
    <w:unhideWhenUsed/>
    <w:rsid w:val="0032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D6D"/>
  </w:style>
  <w:style w:type="paragraph" w:styleId="Textodebalo">
    <w:name w:val="Balloon Text"/>
    <w:basedOn w:val="Normal"/>
    <w:link w:val="TextodebaloChar"/>
    <w:uiPriority w:val="99"/>
    <w:semiHidden/>
    <w:unhideWhenUsed/>
    <w:rsid w:val="0032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D6D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Fontepargpadro"/>
    <w:rsid w:val="00320D6D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320D6D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320D6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D6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D6D"/>
  </w:style>
  <w:style w:type="paragraph" w:styleId="Rodap">
    <w:name w:val="footer"/>
    <w:basedOn w:val="Normal"/>
    <w:link w:val="RodapChar"/>
    <w:uiPriority w:val="99"/>
    <w:unhideWhenUsed/>
    <w:rsid w:val="0032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0D6D"/>
  </w:style>
  <w:style w:type="paragraph" w:styleId="Textodebalo">
    <w:name w:val="Balloon Text"/>
    <w:basedOn w:val="Normal"/>
    <w:link w:val="TextodebaloChar"/>
    <w:uiPriority w:val="99"/>
    <w:semiHidden/>
    <w:unhideWhenUsed/>
    <w:rsid w:val="0032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D6D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Fontepargpadro"/>
    <w:rsid w:val="00320D6D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320D6D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320D6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</dc:creator>
  <cp:lastModifiedBy>tania</cp:lastModifiedBy>
  <cp:revision>4</cp:revision>
  <dcterms:created xsi:type="dcterms:W3CDTF">2017-07-20T19:34:00Z</dcterms:created>
  <dcterms:modified xsi:type="dcterms:W3CDTF">2017-07-20T19:34:00Z</dcterms:modified>
</cp:coreProperties>
</file>